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FEF55" w14:textId="77777777" w:rsidR="00A87949" w:rsidRDefault="00A87949" w:rsidP="00A87949">
      <w:pPr>
        <w:pStyle w:val="a7"/>
        <w:rPr>
          <w:sz w:val="28"/>
          <w:szCs w:val="28"/>
        </w:rPr>
      </w:pPr>
    </w:p>
    <w:p w14:paraId="2DAD7568" w14:textId="77777777" w:rsidR="00A87949" w:rsidRPr="00326311" w:rsidRDefault="00A87949" w:rsidP="00A87949"/>
    <w:p w14:paraId="727DF557" w14:textId="77777777" w:rsidR="00A87949" w:rsidRDefault="00A87949" w:rsidP="00A87949">
      <w:pPr>
        <w:rPr>
          <w:sz w:val="28"/>
          <w:szCs w:val="28"/>
        </w:rPr>
      </w:pPr>
    </w:p>
    <w:p w14:paraId="6539ED49" w14:textId="77777777" w:rsidR="00A87949" w:rsidRPr="00080F40" w:rsidRDefault="00A87949" w:rsidP="00A87949">
      <w:pPr>
        <w:rPr>
          <w:sz w:val="28"/>
          <w:szCs w:val="28"/>
        </w:rPr>
      </w:pPr>
    </w:p>
    <w:p w14:paraId="203123A5" w14:textId="48D50FCA" w:rsidR="00A87949" w:rsidRPr="0078022E" w:rsidRDefault="00B84ABE" w:rsidP="00A87949">
      <w:pPr>
        <w:jc w:val="center"/>
        <w:rPr>
          <w:b/>
          <w:sz w:val="36"/>
        </w:rPr>
      </w:pPr>
      <w:r w:rsidRPr="00B84ABE">
        <w:rPr>
          <w:rFonts w:hint="eastAsia"/>
          <w:b/>
          <w:sz w:val="44"/>
          <w:szCs w:val="44"/>
        </w:rPr>
        <w:t>学習支援ソフト及びフィルタリングソフトライセンス購入</w:t>
      </w:r>
    </w:p>
    <w:p w14:paraId="18314384" w14:textId="77777777" w:rsidR="00A87949" w:rsidRPr="0078022E" w:rsidRDefault="00A87949" w:rsidP="00A87949">
      <w:pPr>
        <w:jc w:val="center"/>
        <w:rPr>
          <w:b/>
          <w:sz w:val="36"/>
        </w:rPr>
      </w:pPr>
    </w:p>
    <w:p w14:paraId="34F7D8E0" w14:textId="77777777" w:rsidR="00A87949" w:rsidRPr="0078022E" w:rsidRDefault="00A87949" w:rsidP="00A87949">
      <w:pPr>
        <w:jc w:val="center"/>
        <w:rPr>
          <w:b/>
          <w:sz w:val="44"/>
          <w:szCs w:val="44"/>
        </w:rPr>
      </w:pPr>
      <w:r>
        <w:rPr>
          <w:rFonts w:hint="eastAsia"/>
          <w:b/>
          <w:sz w:val="44"/>
          <w:szCs w:val="44"/>
        </w:rPr>
        <w:t>仕様書</w:t>
      </w:r>
    </w:p>
    <w:p w14:paraId="2347CC83" w14:textId="77777777" w:rsidR="00A87949" w:rsidRPr="0078022E" w:rsidRDefault="00A87949" w:rsidP="00A87949">
      <w:pPr>
        <w:jc w:val="center"/>
        <w:rPr>
          <w:b/>
          <w:sz w:val="36"/>
        </w:rPr>
      </w:pPr>
    </w:p>
    <w:p w14:paraId="147D8DD7" w14:textId="77777777" w:rsidR="00A87949" w:rsidRPr="0078022E" w:rsidRDefault="00A87949" w:rsidP="00A87949">
      <w:pPr>
        <w:jc w:val="center"/>
        <w:rPr>
          <w:b/>
          <w:sz w:val="36"/>
        </w:rPr>
      </w:pPr>
    </w:p>
    <w:p w14:paraId="2FB73930" w14:textId="77777777" w:rsidR="00A87949" w:rsidRPr="0078022E" w:rsidRDefault="00A87949" w:rsidP="00A87949">
      <w:pPr>
        <w:jc w:val="center"/>
        <w:rPr>
          <w:b/>
          <w:sz w:val="36"/>
        </w:rPr>
      </w:pPr>
    </w:p>
    <w:p w14:paraId="2319B63D" w14:textId="77777777" w:rsidR="00A87949" w:rsidRPr="0078022E" w:rsidRDefault="00A87949" w:rsidP="00A87949">
      <w:pPr>
        <w:jc w:val="center"/>
        <w:rPr>
          <w:b/>
          <w:sz w:val="36"/>
        </w:rPr>
      </w:pPr>
    </w:p>
    <w:p w14:paraId="2C7106CC" w14:textId="77777777" w:rsidR="00A87949" w:rsidRPr="0078022E" w:rsidRDefault="00A87949" w:rsidP="00A87949">
      <w:pPr>
        <w:jc w:val="center"/>
        <w:rPr>
          <w:b/>
          <w:sz w:val="36"/>
        </w:rPr>
      </w:pPr>
    </w:p>
    <w:p w14:paraId="071E8246" w14:textId="77777777" w:rsidR="00A87949" w:rsidRPr="009B680C" w:rsidRDefault="00A87949" w:rsidP="00A87949">
      <w:pPr>
        <w:jc w:val="center"/>
        <w:rPr>
          <w:b/>
          <w:sz w:val="36"/>
        </w:rPr>
      </w:pPr>
    </w:p>
    <w:p w14:paraId="387879D1" w14:textId="6392E34C" w:rsidR="00A87949" w:rsidRPr="009B680C" w:rsidRDefault="00A87949" w:rsidP="00A87949">
      <w:pPr>
        <w:pStyle w:val="a7"/>
        <w:jc w:val="center"/>
        <w:rPr>
          <w:b/>
          <w:sz w:val="32"/>
          <w:szCs w:val="32"/>
        </w:rPr>
      </w:pPr>
    </w:p>
    <w:p w14:paraId="00E61E39" w14:textId="77777777" w:rsidR="00A87949" w:rsidRPr="009B680C" w:rsidRDefault="00A87949" w:rsidP="00A87949">
      <w:pPr>
        <w:pStyle w:val="a7"/>
        <w:jc w:val="center"/>
        <w:rPr>
          <w:b/>
          <w:sz w:val="36"/>
        </w:rPr>
      </w:pPr>
    </w:p>
    <w:p w14:paraId="17221546" w14:textId="77777777" w:rsidR="00A87949" w:rsidRPr="0078022E" w:rsidRDefault="00A87949" w:rsidP="00A87949">
      <w:pPr>
        <w:jc w:val="center"/>
        <w:rPr>
          <w:rFonts w:ascii="ＭＳ 明朝" w:hAnsi="ＭＳ 明朝"/>
          <w:b/>
          <w:kern w:val="0"/>
          <w:sz w:val="36"/>
          <w:szCs w:val="36"/>
        </w:rPr>
      </w:pPr>
      <w:r w:rsidRPr="0078022E">
        <w:rPr>
          <w:rFonts w:ascii="ＭＳ 明朝" w:hAnsi="ＭＳ 明朝" w:hint="eastAsia"/>
          <w:b/>
          <w:kern w:val="0"/>
          <w:sz w:val="36"/>
          <w:szCs w:val="36"/>
        </w:rPr>
        <w:t>南アルプス市</w:t>
      </w:r>
    </w:p>
    <w:p w14:paraId="1196EA7C" w14:textId="3B0DB5E3" w:rsidR="00A87949" w:rsidRPr="0078022E" w:rsidRDefault="00FA1093" w:rsidP="00A87949">
      <w:pPr>
        <w:jc w:val="center"/>
        <w:rPr>
          <w:rFonts w:ascii="ＭＳ 明朝" w:hAnsi="ＭＳ 明朝"/>
          <w:b/>
          <w:kern w:val="0"/>
          <w:sz w:val="36"/>
          <w:szCs w:val="36"/>
        </w:rPr>
      </w:pPr>
      <w:r>
        <w:rPr>
          <w:rFonts w:ascii="ＭＳ 明朝" w:hAnsi="ＭＳ 明朝" w:hint="eastAsia"/>
          <w:b/>
          <w:kern w:val="0"/>
          <w:sz w:val="36"/>
          <w:szCs w:val="36"/>
        </w:rPr>
        <w:t>学校教育</w:t>
      </w:r>
      <w:r w:rsidR="00A87949" w:rsidRPr="0078022E">
        <w:rPr>
          <w:rFonts w:ascii="ＭＳ 明朝" w:hAnsi="ＭＳ 明朝" w:hint="eastAsia"/>
          <w:b/>
          <w:kern w:val="0"/>
          <w:sz w:val="36"/>
          <w:szCs w:val="36"/>
        </w:rPr>
        <w:t>課</w:t>
      </w:r>
    </w:p>
    <w:p w14:paraId="6E408C50" w14:textId="77777777" w:rsidR="00A87949" w:rsidRDefault="00A87949" w:rsidP="00A87949">
      <w:pPr>
        <w:rPr>
          <w:rFonts w:ascii="ＭＳ 明朝" w:hAnsi="ＭＳ 明朝"/>
          <w:b/>
          <w:kern w:val="0"/>
          <w:sz w:val="36"/>
          <w:szCs w:val="36"/>
        </w:rPr>
      </w:pPr>
      <w:r>
        <w:rPr>
          <w:rFonts w:ascii="ＭＳ 明朝" w:hAnsi="ＭＳ 明朝"/>
          <w:kern w:val="0"/>
          <w:sz w:val="28"/>
          <w:szCs w:val="28"/>
        </w:rPr>
        <w:br w:type="page"/>
      </w:r>
    </w:p>
    <w:p w14:paraId="3D53D5E5" w14:textId="77777777" w:rsidR="00A87949" w:rsidRDefault="00A87949" w:rsidP="00A87949">
      <w:pPr>
        <w:jc w:val="center"/>
        <w:rPr>
          <w:rFonts w:ascii="ＭＳ 明朝" w:hAnsi="ＭＳ 明朝"/>
          <w:kern w:val="0"/>
          <w:sz w:val="36"/>
          <w:szCs w:val="36"/>
        </w:rPr>
      </w:pPr>
      <w:r w:rsidRPr="00690ED8">
        <w:rPr>
          <w:rFonts w:ascii="ＭＳ 明朝" w:hAnsi="ＭＳ 明朝" w:hint="eastAsia"/>
          <w:kern w:val="0"/>
          <w:sz w:val="36"/>
          <w:szCs w:val="36"/>
        </w:rPr>
        <w:lastRenderedPageBreak/>
        <w:t>目　次</w:t>
      </w:r>
    </w:p>
    <w:p w14:paraId="54417D58" w14:textId="3345E6B9" w:rsidR="00A87949" w:rsidRPr="00FC777E" w:rsidRDefault="00A87949" w:rsidP="00A87949">
      <w:pPr>
        <w:pStyle w:val="11"/>
        <w:tabs>
          <w:tab w:val="left" w:pos="1050"/>
          <w:tab w:val="right" w:leader="dot" w:pos="8720"/>
        </w:tabs>
        <w:rPr>
          <w:rFonts w:ascii="游明朝" w:eastAsia="游明朝" w:hAnsi="游明朝"/>
          <w:noProof/>
          <w:sz w:val="28"/>
          <w:szCs w:val="32"/>
        </w:rPr>
      </w:pPr>
      <w:r w:rsidRPr="009E25C2">
        <w:rPr>
          <w:rFonts w:ascii="ＭＳ 明朝" w:hAnsi="ＭＳ 明朝"/>
          <w:kern w:val="0"/>
          <w:sz w:val="40"/>
          <w:szCs w:val="40"/>
        </w:rPr>
        <w:fldChar w:fldCharType="begin"/>
      </w:r>
      <w:r w:rsidRPr="009E25C2">
        <w:rPr>
          <w:rFonts w:ascii="ＭＳ 明朝" w:hAnsi="ＭＳ 明朝"/>
          <w:kern w:val="0"/>
          <w:sz w:val="40"/>
          <w:szCs w:val="40"/>
        </w:rPr>
        <w:instrText xml:space="preserve"> </w:instrText>
      </w:r>
      <w:r w:rsidRPr="009E25C2">
        <w:rPr>
          <w:rFonts w:ascii="ＭＳ 明朝" w:hAnsi="ＭＳ 明朝" w:hint="eastAsia"/>
          <w:kern w:val="0"/>
          <w:sz w:val="40"/>
          <w:szCs w:val="40"/>
        </w:rPr>
        <w:instrText>TOC \o "1-3" \h \z \u</w:instrText>
      </w:r>
      <w:r w:rsidRPr="009E25C2">
        <w:rPr>
          <w:rFonts w:ascii="ＭＳ 明朝" w:hAnsi="ＭＳ 明朝"/>
          <w:kern w:val="0"/>
          <w:sz w:val="40"/>
          <w:szCs w:val="40"/>
        </w:rPr>
        <w:instrText xml:space="preserve"> </w:instrText>
      </w:r>
      <w:r w:rsidRPr="009E25C2">
        <w:rPr>
          <w:rFonts w:ascii="ＭＳ 明朝" w:hAnsi="ＭＳ 明朝"/>
          <w:kern w:val="0"/>
          <w:sz w:val="40"/>
          <w:szCs w:val="40"/>
        </w:rPr>
        <w:fldChar w:fldCharType="separate"/>
      </w:r>
      <w:hyperlink w:anchor="_Toc110870229" w:history="1">
        <w:r w:rsidRPr="009E25C2">
          <w:rPr>
            <w:rStyle w:val="a9"/>
            <w:rFonts w:ascii="ＭＳ 明朝" w:hAnsi="ＭＳ 明朝"/>
            <w:b/>
            <w:noProof/>
            <w:sz w:val="28"/>
            <w:szCs w:val="36"/>
          </w:rPr>
          <w:t>第1章</w:t>
        </w:r>
        <w:r w:rsidRPr="00FC777E">
          <w:rPr>
            <w:rFonts w:ascii="游明朝" w:eastAsia="游明朝" w:hAnsi="游明朝"/>
            <w:noProof/>
            <w:sz w:val="28"/>
            <w:szCs w:val="32"/>
          </w:rPr>
          <w:tab/>
        </w:r>
        <w:r w:rsidRPr="009E25C2">
          <w:rPr>
            <w:rStyle w:val="a9"/>
            <w:rFonts w:ascii="ＭＳ 明朝" w:hAnsi="ＭＳ 明朝"/>
            <w:b/>
            <w:noProof/>
            <w:sz w:val="28"/>
            <w:szCs w:val="36"/>
          </w:rPr>
          <w:t>概要</w:t>
        </w:r>
        <w:r w:rsidRPr="009E25C2">
          <w:rPr>
            <w:noProof/>
            <w:webHidden/>
            <w:sz w:val="28"/>
            <w:szCs w:val="36"/>
          </w:rPr>
          <w:tab/>
        </w:r>
        <w:r w:rsidR="00864180">
          <w:rPr>
            <w:rFonts w:hint="eastAsia"/>
            <w:noProof/>
            <w:webHidden/>
            <w:sz w:val="28"/>
            <w:szCs w:val="36"/>
          </w:rPr>
          <w:t>1</w:t>
        </w:r>
      </w:hyperlink>
    </w:p>
    <w:p w14:paraId="6F7279EC" w14:textId="67C47E79" w:rsidR="00A87949" w:rsidRPr="00FC777E" w:rsidRDefault="00A87949" w:rsidP="00A87949">
      <w:pPr>
        <w:pStyle w:val="11"/>
        <w:tabs>
          <w:tab w:val="left" w:pos="1050"/>
          <w:tab w:val="right" w:leader="dot" w:pos="8720"/>
        </w:tabs>
        <w:rPr>
          <w:rFonts w:ascii="游明朝" w:eastAsia="游明朝" w:hAnsi="游明朝"/>
          <w:noProof/>
          <w:sz w:val="28"/>
          <w:szCs w:val="32"/>
        </w:rPr>
      </w:pPr>
      <w:hyperlink w:anchor="_Toc110870230" w:history="1">
        <w:r w:rsidRPr="009E25C2">
          <w:rPr>
            <w:rStyle w:val="a9"/>
            <w:rFonts w:ascii="ＭＳ 明朝" w:hAnsi="ＭＳ 明朝"/>
            <w:b/>
            <w:noProof/>
            <w:sz w:val="28"/>
            <w:szCs w:val="36"/>
          </w:rPr>
          <w:t>第2章</w:t>
        </w:r>
        <w:r w:rsidRPr="00FC777E">
          <w:rPr>
            <w:rFonts w:ascii="游明朝" w:eastAsia="游明朝" w:hAnsi="游明朝"/>
            <w:noProof/>
            <w:sz w:val="28"/>
            <w:szCs w:val="32"/>
          </w:rPr>
          <w:tab/>
        </w:r>
        <w:r w:rsidRPr="009E25C2">
          <w:rPr>
            <w:rStyle w:val="a9"/>
            <w:rFonts w:ascii="ＭＳ 明朝" w:hAnsi="ＭＳ 明朝"/>
            <w:b/>
            <w:noProof/>
            <w:sz w:val="28"/>
            <w:szCs w:val="36"/>
          </w:rPr>
          <w:t>一般事項</w:t>
        </w:r>
        <w:r w:rsidRPr="009E25C2">
          <w:rPr>
            <w:noProof/>
            <w:webHidden/>
            <w:sz w:val="28"/>
            <w:szCs w:val="36"/>
          </w:rPr>
          <w:tab/>
        </w:r>
        <w:r w:rsidR="00864180">
          <w:rPr>
            <w:rFonts w:hint="eastAsia"/>
            <w:noProof/>
            <w:webHidden/>
            <w:sz w:val="28"/>
            <w:szCs w:val="36"/>
          </w:rPr>
          <w:t>1</w:t>
        </w:r>
      </w:hyperlink>
    </w:p>
    <w:p w14:paraId="15BC5497" w14:textId="3C92338E" w:rsidR="00A87949" w:rsidRPr="00FC777E" w:rsidRDefault="00A87949" w:rsidP="00A87949">
      <w:pPr>
        <w:pStyle w:val="11"/>
        <w:tabs>
          <w:tab w:val="left" w:pos="1050"/>
          <w:tab w:val="right" w:leader="dot" w:pos="8720"/>
        </w:tabs>
        <w:rPr>
          <w:rFonts w:ascii="游明朝" w:eastAsia="游明朝" w:hAnsi="游明朝"/>
          <w:noProof/>
          <w:sz w:val="28"/>
          <w:szCs w:val="32"/>
        </w:rPr>
      </w:pPr>
      <w:hyperlink w:anchor="_Toc110870231" w:history="1">
        <w:r w:rsidRPr="009E25C2">
          <w:rPr>
            <w:rStyle w:val="a9"/>
            <w:rFonts w:ascii="ＭＳ 明朝" w:hAnsi="ＭＳ 明朝"/>
            <w:b/>
            <w:noProof/>
            <w:sz w:val="28"/>
            <w:szCs w:val="36"/>
          </w:rPr>
          <w:t>第3章</w:t>
        </w:r>
        <w:r w:rsidRPr="00FC777E">
          <w:rPr>
            <w:rFonts w:ascii="游明朝" w:eastAsia="游明朝" w:hAnsi="游明朝"/>
            <w:noProof/>
            <w:sz w:val="28"/>
            <w:szCs w:val="32"/>
          </w:rPr>
          <w:tab/>
        </w:r>
        <w:r w:rsidRPr="009E25C2">
          <w:rPr>
            <w:rStyle w:val="a9"/>
            <w:rFonts w:ascii="ＭＳ 明朝" w:hAnsi="ＭＳ 明朝"/>
            <w:b/>
            <w:noProof/>
            <w:sz w:val="28"/>
            <w:szCs w:val="36"/>
          </w:rPr>
          <w:t>調達内容</w:t>
        </w:r>
        <w:r w:rsidRPr="009E25C2">
          <w:rPr>
            <w:noProof/>
            <w:webHidden/>
            <w:sz w:val="28"/>
            <w:szCs w:val="36"/>
          </w:rPr>
          <w:tab/>
        </w:r>
        <w:r w:rsidR="00864180">
          <w:rPr>
            <w:rFonts w:hint="eastAsia"/>
            <w:noProof/>
            <w:webHidden/>
            <w:sz w:val="28"/>
            <w:szCs w:val="36"/>
          </w:rPr>
          <w:t>2</w:t>
        </w:r>
      </w:hyperlink>
    </w:p>
    <w:p w14:paraId="7505D016" w14:textId="5C3016FB" w:rsidR="00A87949" w:rsidRDefault="00A87949" w:rsidP="00A87949">
      <w:pPr>
        <w:pStyle w:val="11"/>
        <w:tabs>
          <w:tab w:val="left" w:pos="1050"/>
          <w:tab w:val="right" w:leader="dot" w:pos="8720"/>
        </w:tabs>
        <w:rPr>
          <w:noProof/>
          <w:sz w:val="28"/>
          <w:szCs w:val="36"/>
        </w:rPr>
      </w:pPr>
      <w:hyperlink w:anchor="_Toc110870232" w:history="1">
        <w:r w:rsidRPr="009E25C2">
          <w:rPr>
            <w:rStyle w:val="a9"/>
            <w:rFonts w:ascii="ＭＳ 明朝" w:hAnsi="ＭＳ 明朝"/>
            <w:b/>
            <w:noProof/>
            <w:sz w:val="28"/>
            <w:szCs w:val="36"/>
          </w:rPr>
          <w:t>第4章</w:t>
        </w:r>
        <w:r w:rsidRPr="00FC777E">
          <w:rPr>
            <w:rFonts w:ascii="游明朝" w:eastAsia="游明朝" w:hAnsi="游明朝"/>
            <w:noProof/>
            <w:sz w:val="28"/>
            <w:szCs w:val="32"/>
          </w:rPr>
          <w:tab/>
        </w:r>
        <w:r w:rsidRPr="009E25C2">
          <w:rPr>
            <w:rStyle w:val="a9"/>
            <w:rFonts w:ascii="ＭＳ 明朝" w:hAnsi="ＭＳ 明朝"/>
            <w:b/>
            <w:noProof/>
            <w:sz w:val="28"/>
            <w:szCs w:val="36"/>
          </w:rPr>
          <w:t>機器等の仕様</w:t>
        </w:r>
        <w:r w:rsidRPr="009E25C2">
          <w:rPr>
            <w:noProof/>
            <w:webHidden/>
            <w:sz w:val="28"/>
            <w:szCs w:val="36"/>
          </w:rPr>
          <w:tab/>
        </w:r>
        <w:r w:rsidR="00864180">
          <w:rPr>
            <w:rFonts w:hint="eastAsia"/>
            <w:noProof/>
            <w:webHidden/>
            <w:sz w:val="28"/>
            <w:szCs w:val="36"/>
          </w:rPr>
          <w:t>2</w:t>
        </w:r>
      </w:hyperlink>
    </w:p>
    <w:p w14:paraId="7B0CD4C6" w14:textId="0CCA6131" w:rsidR="00A87949" w:rsidRPr="00E9484F" w:rsidRDefault="00A87949" w:rsidP="00864180">
      <w:pPr>
        <w:tabs>
          <w:tab w:val="center" w:pos="4365"/>
        </w:tabs>
        <w:rPr>
          <w:rFonts w:ascii="ＭＳ 明朝" w:hAnsi="ＭＳ 明朝"/>
          <w:sz w:val="36"/>
          <w:szCs w:val="28"/>
        </w:rPr>
        <w:sectPr w:rsidR="00A87949" w:rsidRPr="00E9484F" w:rsidSect="00BF03BA">
          <w:footerReference w:type="first" r:id="rId7"/>
          <w:pgSz w:w="11906" w:h="16838" w:code="9"/>
          <w:pgMar w:top="1985" w:right="1588" w:bottom="1701" w:left="1588" w:header="851" w:footer="992" w:gutter="0"/>
          <w:cols w:space="425"/>
          <w:titlePg/>
          <w:docGrid w:type="lines" w:linePitch="360"/>
        </w:sectPr>
      </w:pPr>
      <w:r w:rsidRPr="009E25C2">
        <w:rPr>
          <w:rFonts w:ascii="ＭＳ 明朝" w:hAnsi="ＭＳ 明朝"/>
          <w:kern w:val="0"/>
          <w:sz w:val="40"/>
          <w:szCs w:val="40"/>
        </w:rPr>
        <w:fldChar w:fldCharType="end"/>
      </w:r>
      <w:r w:rsidR="00864180">
        <w:rPr>
          <w:rFonts w:ascii="ＭＳ 明朝" w:hAnsi="ＭＳ 明朝"/>
          <w:kern w:val="0"/>
          <w:sz w:val="40"/>
          <w:szCs w:val="40"/>
        </w:rPr>
        <w:tab/>
      </w:r>
    </w:p>
    <w:p w14:paraId="364BA8A4" w14:textId="77777777" w:rsidR="00A87949" w:rsidRPr="001C7DA7" w:rsidRDefault="00A87949" w:rsidP="00A87949">
      <w:pPr>
        <w:numPr>
          <w:ilvl w:val="0"/>
          <w:numId w:val="3"/>
        </w:numPr>
        <w:rPr>
          <w:rStyle w:val="10"/>
          <w:rFonts w:ascii="ＭＳ 明朝" w:eastAsia="ＭＳ 明朝" w:hAnsi="ＭＳ 明朝"/>
          <w:b/>
        </w:rPr>
      </w:pPr>
      <w:bookmarkStart w:id="0" w:name="_Toc325128385"/>
      <w:bookmarkStart w:id="1" w:name="_Toc110870229"/>
      <w:r w:rsidRPr="001C7DA7">
        <w:rPr>
          <w:rStyle w:val="10"/>
          <w:rFonts w:ascii="ＭＳ 明朝" w:eastAsia="ＭＳ 明朝" w:hAnsi="ＭＳ 明朝" w:hint="eastAsia"/>
          <w:b/>
        </w:rPr>
        <w:lastRenderedPageBreak/>
        <w:t>概要</w:t>
      </w:r>
      <w:bookmarkEnd w:id="0"/>
      <w:bookmarkEnd w:id="1"/>
    </w:p>
    <w:p w14:paraId="0F916709" w14:textId="38A9C847" w:rsidR="00A87949" w:rsidRPr="00E5615D" w:rsidRDefault="00A87949" w:rsidP="00E5615D">
      <w:pPr>
        <w:ind w:left="567"/>
        <w:rPr>
          <w:rFonts w:ascii="ＭＳ 明朝" w:hAnsi="ＭＳ 明朝"/>
        </w:rPr>
      </w:pPr>
      <w:r w:rsidRPr="0076271F">
        <w:rPr>
          <w:rFonts w:hint="eastAsia"/>
        </w:rPr>
        <w:t xml:space="preserve">　</w:t>
      </w:r>
      <w:r w:rsidR="00E5615D" w:rsidRPr="00E5615D">
        <w:rPr>
          <w:rFonts w:ascii="ＭＳ 明朝" w:hAnsi="ＭＳ 明朝" w:hint="eastAsia"/>
        </w:rPr>
        <w:t>現行ライセンスは、</w:t>
      </w:r>
      <w:r w:rsidR="00E5615D">
        <w:rPr>
          <w:rFonts w:ascii="ＭＳ 明朝" w:hAnsi="ＭＳ 明朝" w:hint="eastAsia"/>
        </w:rPr>
        <w:t>令和2年度に</w:t>
      </w:r>
      <w:r w:rsidR="00E5615D" w:rsidRPr="00E5615D">
        <w:rPr>
          <w:rFonts w:ascii="ＭＳ 明朝" w:hAnsi="ＭＳ 明朝" w:hint="eastAsia"/>
        </w:rPr>
        <w:t>導入以来、本市の教育現場において授業支援等に活用されており、教育活動のICT化を支える基盤として定着している。</w:t>
      </w:r>
      <w:r w:rsidR="00984FF8">
        <w:rPr>
          <w:rFonts w:ascii="ＭＳ 明朝" w:hAnsi="ＭＳ 明朝" w:hint="eastAsia"/>
        </w:rPr>
        <w:t>本市では、導入以来、既存のシステムを活用した授業体制を整備しており、</w:t>
      </w:r>
      <w:r w:rsidR="00E5615D" w:rsidRPr="00E5615D">
        <w:rPr>
          <w:rFonts w:ascii="ＭＳ 明朝" w:hAnsi="ＭＳ 明朝" w:hint="eastAsia"/>
        </w:rPr>
        <w:t>今回の更新により、既存の運用体制や学習環境との互換性を確保しつつ、安定したサービス提供を継続することが可能となる。また、児童生徒の学習機会の保障と教職員の業務効率化を両立させるため、操作性やサポート体制に優れた指定ソフトウェアを採用することで、導入後の混乱を防ぎ、教育現場におけるICT活用の質的向上を</w:t>
      </w:r>
      <w:r w:rsidR="00E5615D">
        <w:rPr>
          <w:rFonts w:ascii="ＭＳ 明朝" w:hAnsi="ＭＳ 明朝" w:hint="eastAsia"/>
        </w:rPr>
        <w:t>目指している</w:t>
      </w:r>
      <w:r w:rsidR="00E5615D" w:rsidRPr="00E5615D">
        <w:rPr>
          <w:rFonts w:ascii="ＭＳ 明朝" w:hAnsi="ＭＳ 明朝" w:hint="eastAsia"/>
        </w:rPr>
        <w:t>。</w:t>
      </w:r>
    </w:p>
    <w:p w14:paraId="582A745F" w14:textId="2533A245" w:rsidR="00A87949" w:rsidRDefault="00A87949" w:rsidP="00A87949">
      <w:pPr>
        <w:ind w:left="567" w:firstLineChars="100" w:firstLine="210"/>
      </w:pPr>
      <w:r>
        <w:rPr>
          <w:rFonts w:hint="eastAsia"/>
        </w:rPr>
        <w:t>本</w:t>
      </w:r>
      <w:r w:rsidR="00E5615D" w:rsidRPr="00E5615D">
        <w:rPr>
          <w:rFonts w:hint="eastAsia"/>
        </w:rPr>
        <w:t>事業では、児童生徒および教職員が</w:t>
      </w:r>
      <w:r w:rsidR="00E5615D" w:rsidRPr="00E5615D">
        <w:rPr>
          <w:rFonts w:hint="eastAsia"/>
        </w:rPr>
        <w:t>ICT</w:t>
      </w:r>
      <w:r w:rsidR="00E5615D" w:rsidRPr="00E5615D">
        <w:rPr>
          <w:rFonts w:hint="eastAsia"/>
        </w:rPr>
        <w:t>を活用した学習活動を継続的かつ円滑に行える環境の維持・向上を図るためにソフトウェア、ライセンス類を購入する。</w:t>
      </w:r>
    </w:p>
    <w:p w14:paraId="6FBF51E0" w14:textId="77777777" w:rsidR="00A87949" w:rsidRPr="00917A52" w:rsidRDefault="00A87949" w:rsidP="00A87949"/>
    <w:p w14:paraId="19B4F7C3" w14:textId="77777777" w:rsidR="00A87949" w:rsidRPr="001C7DA7" w:rsidRDefault="00A87949" w:rsidP="00A87949">
      <w:pPr>
        <w:pStyle w:val="1"/>
        <w:numPr>
          <w:ilvl w:val="0"/>
          <w:numId w:val="2"/>
        </w:numPr>
        <w:rPr>
          <w:rFonts w:ascii="ＭＳ 明朝" w:eastAsia="ＭＳ 明朝" w:hAnsi="ＭＳ 明朝"/>
          <w:b/>
          <w:sz w:val="21"/>
        </w:rPr>
      </w:pPr>
      <w:bookmarkStart w:id="2" w:name="_Toc325128386"/>
      <w:bookmarkStart w:id="3" w:name="_Toc110870230"/>
      <w:r w:rsidRPr="001C7DA7">
        <w:rPr>
          <w:rFonts w:ascii="ＭＳ 明朝" w:eastAsia="ＭＳ 明朝" w:hAnsi="ＭＳ 明朝" w:hint="eastAsia"/>
          <w:b/>
        </w:rPr>
        <w:t>一般事項</w:t>
      </w:r>
      <w:bookmarkEnd w:id="2"/>
      <w:bookmarkEnd w:id="3"/>
    </w:p>
    <w:p w14:paraId="4E91B135" w14:textId="77777777" w:rsidR="00A87949" w:rsidRDefault="00A87949" w:rsidP="00A87949"/>
    <w:p w14:paraId="46480F07" w14:textId="77777777" w:rsidR="00A87949" w:rsidRDefault="00A87949" w:rsidP="00A87949">
      <w:pPr>
        <w:numPr>
          <w:ilvl w:val="1"/>
          <w:numId w:val="1"/>
        </w:numPr>
        <w:tabs>
          <w:tab w:val="num" w:pos="540"/>
        </w:tabs>
        <w:ind w:left="540" w:hanging="540"/>
      </w:pPr>
      <w:r>
        <w:rPr>
          <w:rFonts w:hint="eastAsia"/>
        </w:rPr>
        <w:t>事業名</w:t>
      </w:r>
    </w:p>
    <w:p w14:paraId="5575520A" w14:textId="04932E25" w:rsidR="00A87949" w:rsidRPr="00C21058" w:rsidRDefault="00B84ABE" w:rsidP="00A87949">
      <w:pPr>
        <w:ind w:firstLineChars="302" w:firstLine="634"/>
      </w:pPr>
      <w:r w:rsidRPr="00B84ABE">
        <w:rPr>
          <w:rFonts w:hint="eastAsia"/>
        </w:rPr>
        <w:t>学習支援ソフト及びフィルタリングソフトライセンス購入</w:t>
      </w:r>
    </w:p>
    <w:p w14:paraId="10D922F3" w14:textId="77777777" w:rsidR="00A87949" w:rsidRDefault="00A87949" w:rsidP="00A87949">
      <w:pPr>
        <w:numPr>
          <w:ilvl w:val="1"/>
          <w:numId w:val="1"/>
        </w:numPr>
      </w:pPr>
      <w:r>
        <w:rPr>
          <w:rFonts w:hint="eastAsia"/>
        </w:rPr>
        <w:t>発注者</w:t>
      </w:r>
      <w:r>
        <w:br/>
      </w:r>
      <w:r>
        <w:rPr>
          <w:rFonts w:hint="eastAsia"/>
        </w:rPr>
        <w:t>名称</w:t>
      </w:r>
      <w:r>
        <w:rPr>
          <w:rFonts w:hint="eastAsia"/>
        </w:rPr>
        <w:tab/>
      </w:r>
      <w:r>
        <w:rPr>
          <w:rFonts w:hint="eastAsia"/>
        </w:rPr>
        <w:t>南アルプス市</w:t>
      </w:r>
      <w:r>
        <w:br/>
      </w:r>
      <w:r>
        <w:rPr>
          <w:rFonts w:hint="eastAsia"/>
        </w:rPr>
        <w:t>住所</w:t>
      </w:r>
      <w:r>
        <w:rPr>
          <w:rFonts w:hint="eastAsia"/>
        </w:rPr>
        <w:tab/>
      </w:r>
      <w:r>
        <w:rPr>
          <w:rFonts w:hint="eastAsia"/>
        </w:rPr>
        <w:t>山梨県南アルプス市小笠原</w:t>
      </w:r>
      <w:r>
        <w:rPr>
          <w:rFonts w:hint="eastAsia"/>
        </w:rPr>
        <w:t>376</w:t>
      </w:r>
    </w:p>
    <w:p w14:paraId="751E8B88" w14:textId="693B7C5D" w:rsidR="00A87949" w:rsidRDefault="00A87949" w:rsidP="00A87949">
      <w:pPr>
        <w:numPr>
          <w:ilvl w:val="1"/>
          <w:numId w:val="1"/>
        </w:numPr>
      </w:pPr>
      <w:r>
        <w:rPr>
          <w:rFonts w:hint="eastAsia"/>
        </w:rPr>
        <w:t>納品場所</w:t>
      </w:r>
      <w:r>
        <w:br/>
      </w:r>
      <w:r>
        <w:rPr>
          <w:rFonts w:hint="eastAsia"/>
        </w:rPr>
        <w:t>南アルプス市</w:t>
      </w:r>
      <w:r w:rsidR="00FA1093">
        <w:rPr>
          <w:rFonts w:hint="eastAsia"/>
        </w:rPr>
        <w:t>教育委員会</w:t>
      </w:r>
      <w:r>
        <w:rPr>
          <w:rFonts w:hint="eastAsia"/>
        </w:rPr>
        <w:t xml:space="preserve"> </w:t>
      </w:r>
      <w:r w:rsidR="00FA1093">
        <w:rPr>
          <w:rFonts w:hint="eastAsia"/>
        </w:rPr>
        <w:t>学校教育課</w:t>
      </w:r>
    </w:p>
    <w:p w14:paraId="2FDBD6A5" w14:textId="77777777" w:rsidR="00A87949" w:rsidRDefault="00A87949" w:rsidP="00A87949">
      <w:pPr>
        <w:numPr>
          <w:ilvl w:val="2"/>
          <w:numId w:val="2"/>
        </w:numPr>
      </w:pPr>
      <w:r>
        <w:rPr>
          <w:rFonts w:hint="eastAsia"/>
        </w:rPr>
        <w:t>詳細は、担当職員と別途協議の上、決定する。</w:t>
      </w:r>
    </w:p>
    <w:p w14:paraId="141FCFA5" w14:textId="3F02C936" w:rsidR="00A87949" w:rsidRDefault="00A87949" w:rsidP="00421E63">
      <w:pPr>
        <w:numPr>
          <w:ilvl w:val="1"/>
          <w:numId w:val="1"/>
        </w:numPr>
      </w:pPr>
      <w:r>
        <w:rPr>
          <w:rFonts w:hint="eastAsia"/>
        </w:rPr>
        <w:t>納品期限</w:t>
      </w:r>
      <w:r>
        <w:br/>
      </w:r>
      <w:r w:rsidRPr="009841E7">
        <w:rPr>
          <w:rFonts w:hint="eastAsia"/>
          <w:color w:val="000000"/>
        </w:rPr>
        <w:t>令和</w:t>
      </w:r>
      <w:r w:rsidR="00B84ABE">
        <w:rPr>
          <w:rFonts w:hint="eastAsia"/>
          <w:color w:val="000000"/>
        </w:rPr>
        <w:t>8</w:t>
      </w:r>
      <w:r w:rsidRPr="009841E7">
        <w:rPr>
          <w:rFonts w:hint="eastAsia"/>
          <w:color w:val="000000"/>
        </w:rPr>
        <w:t>年</w:t>
      </w:r>
      <w:r w:rsidR="00F902A6">
        <w:rPr>
          <w:rFonts w:hint="eastAsia"/>
          <w:color w:val="000000"/>
        </w:rPr>
        <w:t>1</w:t>
      </w:r>
      <w:r w:rsidRPr="009841E7">
        <w:rPr>
          <w:rFonts w:hint="eastAsia"/>
          <w:color w:val="000000"/>
        </w:rPr>
        <w:t>月</w:t>
      </w:r>
      <w:r w:rsidR="00F902A6">
        <w:rPr>
          <w:rFonts w:hint="eastAsia"/>
          <w:color w:val="000000"/>
        </w:rPr>
        <w:t>3</w:t>
      </w:r>
      <w:r w:rsidR="00576404">
        <w:rPr>
          <w:rFonts w:hint="eastAsia"/>
          <w:color w:val="000000"/>
        </w:rPr>
        <w:t>0</w:t>
      </w:r>
      <w:r w:rsidRPr="009841E7">
        <w:rPr>
          <w:rFonts w:hint="eastAsia"/>
          <w:color w:val="000000"/>
        </w:rPr>
        <w:t>日</w:t>
      </w:r>
    </w:p>
    <w:p w14:paraId="236DA776" w14:textId="77777777" w:rsidR="00A87949" w:rsidRDefault="00A87949" w:rsidP="00A87949">
      <w:pPr>
        <w:numPr>
          <w:ilvl w:val="1"/>
          <w:numId w:val="1"/>
        </w:numPr>
      </w:pPr>
      <w:r>
        <w:rPr>
          <w:rFonts w:hint="eastAsia"/>
        </w:rPr>
        <w:t>検査及び引き渡し</w:t>
      </w:r>
      <w:r>
        <w:br/>
      </w:r>
      <w:r>
        <w:rPr>
          <w:rFonts w:hint="eastAsia"/>
        </w:rPr>
        <w:t>担当職員の検査を受け、合格の後引き渡すものとする。</w:t>
      </w:r>
    </w:p>
    <w:p w14:paraId="40BE2E63" w14:textId="77777777" w:rsidR="00A87949" w:rsidRDefault="00A87949" w:rsidP="00A87949">
      <w:pPr>
        <w:numPr>
          <w:ilvl w:val="1"/>
          <w:numId w:val="1"/>
        </w:numPr>
      </w:pPr>
      <w:r>
        <w:rPr>
          <w:rFonts w:hint="eastAsia"/>
        </w:rPr>
        <w:t>契約不適合責任</w:t>
      </w:r>
    </w:p>
    <w:p w14:paraId="5B06619B" w14:textId="77777777" w:rsidR="00A87949" w:rsidRDefault="00A87949" w:rsidP="00A87949">
      <w:pPr>
        <w:ind w:left="567"/>
      </w:pPr>
      <w:r>
        <w:rPr>
          <w:rFonts w:hint="eastAsia"/>
        </w:rPr>
        <w:t>引き渡された目的物が種類、品質又は数量に関して契約の内容に適合しないものであったときや目的物の不備に起因する故障、破損を生じた場合は速やかに修理、または交換</w:t>
      </w:r>
    </w:p>
    <w:p w14:paraId="1EDB68C1" w14:textId="77777777" w:rsidR="00A87949" w:rsidRDefault="00A87949" w:rsidP="00A87949">
      <w:pPr>
        <w:ind w:left="567"/>
      </w:pPr>
      <w:r>
        <w:rPr>
          <w:rFonts w:hint="eastAsia"/>
        </w:rPr>
        <w:t>を行うこと。その費用は受注者の負担とする。</w:t>
      </w:r>
    </w:p>
    <w:p w14:paraId="624E67BD" w14:textId="4003206D" w:rsidR="00A87949" w:rsidRDefault="00B84ABE" w:rsidP="00A87949">
      <w:pPr>
        <w:numPr>
          <w:ilvl w:val="1"/>
          <w:numId w:val="1"/>
        </w:numPr>
      </w:pPr>
      <w:r>
        <w:rPr>
          <w:rFonts w:hint="eastAsia"/>
        </w:rPr>
        <w:t>ソフトウェア</w:t>
      </w:r>
      <w:r w:rsidR="00A87949">
        <w:rPr>
          <w:rFonts w:hint="eastAsia"/>
        </w:rPr>
        <w:t>等の</w:t>
      </w:r>
      <w:r>
        <w:rPr>
          <w:rFonts w:hint="eastAsia"/>
        </w:rPr>
        <w:t>ライセンス</w:t>
      </w:r>
      <w:r w:rsidR="00A87949">
        <w:rPr>
          <w:rFonts w:hint="eastAsia"/>
        </w:rPr>
        <w:t>期間</w:t>
      </w:r>
      <w:r w:rsidR="00A87949">
        <w:br/>
      </w:r>
      <w:r>
        <w:rPr>
          <w:rFonts w:hint="eastAsia"/>
        </w:rPr>
        <w:t>令和</w:t>
      </w:r>
      <w:r>
        <w:rPr>
          <w:rFonts w:hint="eastAsia"/>
        </w:rPr>
        <w:t>8</w:t>
      </w:r>
      <w:r>
        <w:rPr>
          <w:rFonts w:hint="eastAsia"/>
        </w:rPr>
        <w:t>年</w:t>
      </w:r>
      <w:r>
        <w:rPr>
          <w:rFonts w:hint="eastAsia"/>
        </w:rPr>
        <w:t>3</w:t>
      </w:r>
      <w:r>
        <w:rPr>
          <w:rFonts w:hint="eastAsia"/>
        </w:rPr>
        <w:t>月</w:t>
      </w:r>
      <w:r>
        <w:rPr>
          <w:rFonts w:hint="eastAsia"/>
        </w:rPr>
        <w:t>1</w:t>
      </w:r>
      <w:r>
        <w:rPr>
          <w:rFonts w:hint="eastAsia"/>
        </w:rPr>
        <w:t>日から令和</w:t>
      </w:r>
      <w:r>
        <w:rPr>
          <w:rFonts w:hint="eastAsia"/>
        </w:rPr>
        <w:t>13</w:t>
      </w:r>
      <w:r>
        <w:rPr>
          <w:rFonts w:hint="eastAsia"/>
        </w:rPr>
        <w:t>年</w:t>
      </w:r>
      <w:r>
        <w:rPr>
          <w:rFonts w:hint="eastAsia"/>
        </w:rPr>
        <w:t>2</w:t>
      </w:r>
      <w:r>
        <w:rPr>
          <w:rFonts w:hint="eastAsia"/>
        </w:rPr>
        <w:t>月</w:t>
      </w:r>
      <w:r>
        <w:rPr>
          <w:rFonts w:hint="eastAsia"/>
        </w:rPr>
        <w:t>28</w:t>
      </w:r>
      <w:r>
        <w:rPr>
          <w:rFonts w:hint="eastAsia"/>
        </w:rPr>
        <w:t>日までとする。</w:t>
      </w:r>
    </w:p>
    <w:p w14:paraId="74EE9D44" w14:textId="77777777" w:rsidR="00A87949" w:rsidRDefault="00A87949" w:rsidP="00A87949">
      <w:pPr>
        <w:numPr>
          <w:ilvl w:val="1"/>
          <w:numId w:val="1"/>
        </w:numPr>
      </w:pPr>
      <w:r>
        <w:rPr>
          <w:rFonts w:hint="eastAsia"/>
        </w:rPr>
        <w:t>その他</w:t>
      </w:r>
    </w:p>
    <w:p w14:paraId="03624485" w14:textId="5E49AE3F" w:rsidR="003E79D1" w:rsidRDefault="00A87949" w:rsidP="00A87949">
      <w:pPr>
        <w:ind w:left="567"/>
      </w:pPr>
      <w:r w:rsidRPr="00B438FC">
        <w:rPr>
          <w:rFonts w:hint="eastAsia"/>
        </w:rPr>
        <w:t>その他、本仕様書に定めない事項については、担当職員の指示によるものとする。</w:t>
      </w:r>
    </w:p>
    <w:p w14:paraId="3C91B8AB" w14:textId="15A01BA8" w:rsidR="00A87949" w:rsidRDefault="00B84ABE" w:rsidP="000B33A9">
      <w:pPr>
        <w:widowControl/>
        <w:jc w:val="left"/>
      </w:pPr>
      <w:r>
        <w:br w:type="page"/>
      </w:r>
    </w:p>
    <w:p w14:paraId="61A93095" w14:textId="77777777" w:rsidR="00A87949" w:rsidRDefault="00A87949" w:rsidP="00A87949">
      <w:pPr>
        <w:ind w:left="567"/>
      </w:pPr>
    </w:p>
    <w:p w14:paraId="32B9BB0B" w14:textId="77777777" w:rsidR="00A87949" w:rsidRDefault="00A87949" w:rsidP="00A87949">
      <w:pPr>
        <w:pStyle w:val="1"/>
        <w:numPr>
          <w:ilvl w:val="0"/>
          <w:numId w:val="2"/>
        </w:numPr>
        <w:rPr>
          <w:rFonts w:ascii="ＭＳ 明朝" w:eastAsia="ＭＳ 明朝" w:hAnsi="ＭＳ 明朝"/>
          <w:b/>
        </w:rPr>
      </w:pPr>
      <w:bookmarkStart w:id="4" w:name="_Toc325128387"/>
      <w:bookmarkStart w:id="5" w:name="_Toc110870231"/>
      <w:r>
        <w:rPr>
          <w:rFonts w:ascii="ＭＳ 明朝" w:eastAsia="ＭＳ 明朝" w:hAnsi="ＭＳ 明朝" w:hint="eastAsia"/>
          <w:b/>
        </w:rPr>
        <w:t>調達内容</w:t>
      </w:r>
      <w:bookmarkEnd w:id="4"/>
      <w:bookmarkEnd w:id="5"/>
    </w:p>
    <w:p w14:paraId="1A495297" w14:textId="77777777" w:rsidR="00A87949" w:rsidRDefault="00A87949" w:rsidP="00A87949"/>
    <w:p w14:paraId="09F22A2C" w14:textId="2BF011F6" w:rsidR="00A87949" w:rsidRDefault="00B84ABE" w:rsidP="00A87949">
      <w:pPr>
        <w:numPr>
          <w:ilvl w:val="1"/>
          <w:numId w:val="4"/>
        </w:numPr>
      </w:pPr>
      <w:r>
        <w:rPr>
          <w:rFonts w:hint="eastAsia"/>
        </w:rPr>
        <w:t>ソフトウェア</w:t>
      </w:r>
      <w:r w:rsidR="00A87949">
        <w:rPr>
          <w:rFonts w:hint="eastAsia"/>
        </w:rPr>
        <w:t>等の調達</w:t>
      </w:r>
    </w:p>
    <w:p w14:paraId="3F337956" w14:textId="77777777" w:rsidR="00A87949" w:rsidRPr="009076E8" w:rsidRDefault="00A87949" w:rsidP="00A87949"/>
    <w:p w14:paraId="34C2BB4C" w14:textId="26F67D7C" w:rsidR="00A87949" w:rsidRDefault="00B84ABE" w:rsidP="00A87949">
      <w:pPr>
        <w:pStyle w:val="1"/>
        <w:numPr>
          <w:ilvl w:val="0"/>
          <w:numId w:val="2"/>
        </w:numPr>
        <w:rPr>
          <w:rFonts w:ascii="ＭＳ 明朝" w:eastAsia="ＭＳ 明朝" w:hAnsi="ＭＳ 明朝"/>
          <w:b/>
        </w:rPr>
      </w:pPr>
      <w:bookmarkStart w:id="6" w:name="_Toc325128388"/>
      <w:bookmarkStart w:id="7" w:name="_Toc110870232"/>
      <w:r>
        <w:rPr>
          <w:rFonts w:ascii="ＭＳ 明朝" w:eastAsia="ＭＳ 明朝" w:hAnsi="ＭＳ 明朝" w:hint="eastAsia"/>
          <w:b/>
        </w:rPr>
        <w:t>ソフトウェア</w:t>
      </w:r>
      <w:r w:rsidR="00A87949">
        <w:rPr>
          <w:rFonts w:ascii="ＭＳ 明朝" w:eastAsia="ＭＳ 明朝" w:hAnsi="ＭＳ 明朝" w:hint="eastAsia"/>
          <w:b/>
        </w:rPr>
        <w:t>等の仕様</w:t>
      </w:r>
      <w:bookmarkEnd w:id="6"/>
      <w:bookmarkEnd w:id="7"/>
    </w:p>
    <w:p w14:paraId="2D983165" w14:textId="77777777" w:rsidR="00A87949" w:rsidRPr="0041795A" w:rsidRDefault="00A87949" w:rsidP="00A87949"/>
    <w:p w14:paraId="42ABC0EA" w14:textId="7F1EDCA5" w:rsidR="00A87949" w:rsidRPr="008052C8" w:rsidRDefault="00A87949" w:rsidP="00E5615D">
      <w:pPr>
        <w:numPr>
          <w:ilvl w:val="1"/>
          <w:numId w:val="5"/>
        </w:numPr>
      </w:pPr>
      <w:r>
        <w:rPr>
          <w:rFonts w:hint="eastAsia"/>
        </w:rPr>
        <w:t>本事業</w:t>
      </w:r>
      <w:r w:rsidR="00B84ABE">
        <w:rPr>
          <w:rFonts w:hint="eastAsia"/>
        </w:rPr>
        <w:t>で</w:t>
      </w:r>
      <w:r w:rsidRPr="008052C8">
        <w:rPr>
          <w:rFonts w:hint="eastAsia"/>
        </w:rPr>
        <w:t>は</w:t>
      </w:r>
      <w:r>
        <w:rPr>
          <w:rFonts w:hint="eastAsia"/>
        </w:rPr>
        <w:t>、</w:t>
      </w:r>
      <w:r w:rsidR="00E5615D">
        <w:rPr>
          <w:rFonts w:hint="eastAsia"/>
        </w:rPr>
        <w:t>児童生徒および教職員が</w:t>
      </w:r>
      <w:r w:rsidR="00E5615D">
        <w:rPr>
          <w:rFonts w:hint="eastAsia"/>
        </w:rPr>
        <w:t>ICT</w:t>
      </w:r>
      <w:r w:rsidR="00E5615D">
        <w:rPr>
          <w:rFonts w:hint="eastAsia"/>
        </w:rPr>
        <w:t>を活用した学習活動に円滑に取り組める環境を整備することを目的としており、現在本市で運用中の教育用ソフトウェア等の更新を主眼としている。これにより、既存の学習支援体制や授業運営に支障をきたすことなく、継続的かつ安定的な教育活動の実施を可能とする。そのため、本事業においては、互換性・操作性・運用継続性の観点から、</w:t>
      </w:r>
      <w:r w:rsidR="00E5615D" w:rsidRPr="008052C8">
        <w:rPr>
          <w:rFonts w:hint="eastAsia"/>
        </w:rPr>
        <w:t>指定</w:t>
      </w:r>
      <w:r w:rsidR="00BC4C8E">
        <w:rPr>
          <w:rFonts w:hint="eastAsia"/>
        </w:rPr>
        <w:t>品</w:t>
      </w:r>
      <w:r w:rsidR="00E5615D">
        <w:rPr>
          <w:rFonts w:hint="eastAsia"/>
        </w:rPr>
        <w:t>とする。</w:t>
      </w:r>
      <w:r w:rsidR="00936D0E">
        <w:rPr>
          <w:rFonts w:hint="eastAsia"/>
        </w:rPr>
        <w:t>別紙内訳書</w:t>
      </w:r>
      <w:r w:rsidR="00E5615D">
        <w:rPr>
          <w:rFonts w:hint="eastAsia"/>
        </w:rPr>
        <w:t>に</w:t>
      </w:r>
      <w:r w:rsidR="00E5615D" w:rsidRPr="008052C8">
        <w:rPr>
          <w:rFonts w:hint="eastAsia"/>
        </w:rPr>
        <w:t>記載されている指定品を納入すること。</w:t>
      </w:r>
    </w:p>
    <w:p w14:paraId="58CA63F0" w14:textId="49217B3A" w:rsidR="00A87949" w:rsidRPr="00421E63" w:rsidRDefault="00A87949" w:rsidP="00A87949">
      <w:pPr>
        <w:numPr>
          <w:ilvl w:val="1"/>
          <w:numId w:val="5"/>
        </w:numPr>
      </w:pPr>
      <w:r>
        <w:rPr>
          <w:rFonts w:hint="eastAsia"/>
        </w:rPr>
        <w:t>仕様書及び積算書に記載する以外</w:t>
      </w:r>
      <w:r w:rsidRPr="008052C8">
        <w:rPr>
          <w:rFonts w:hint="eastAsia"/>
        </w:rPr>
        <w:t>のライセンス登録、適用、設定、取り付けに係わる一切の作業は本事業に含まれないものとする。</w:t>
      </w:r>
    </w:p>
    <w:p w14:paraId="4DCFA940" w14:textId="77777777" w:rsidR="001F1DE2" w:rsidRPr="00BC4C8E" w:rsidRDefault="001F1DE2"/>
    <w:sectPr w:rsidR="001F1DE2" w:rsidRPr="00BC4C8E" w:rsidSect="009F60C9">
      <w:pgSz w:w="11906" w:h="16838" w:code="9"/>
      <w:pgMar w:top="1985" w:right="1588" w:bottom="1701" w:left="158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79C26" w14:textId="77777777" w:rsidR="005D341C" w:rsidRDefault="005D341C" w:rsidP="00A87949">
      <w:r>
        <w:separator/>
      </w:r>
    </w:p>
  </w:endnote>
  <w:endnote w:type="continuationSeparator" w:id="0">
    <w:p w14:paraId="2B136134" w14:textId="77777777" w:rsidR="005D341C" w:rsidRDefault="005D341C" w:rsidP="00A87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CDFB9" w14:textId="77777777" w:rsidR="00A87949" w:rsidRDefault="00A87949" w:rsidP="00BF03BA">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47983" w14:textId="77777777" w:rsidR="005D341C" w:rsidRDefault="005D341C" w:rsidP="00A87949">
      <w:r>
        <w:separator/>
      </w:r>
    </w:p>
  </w:footnote>
  <w:footnote w:type="continuationSeparator" w:id="0">
    <w:p w14:paraId="45F01473" w14:textId="77777777" w:rsidR="005D341C" w:rsidRDefault="005D341C" w:rsidP="00A879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E64AA"/>
    <w:multiLevelType w:val="hybridMultilevel"/>
    <w:tmpl w:val="54DA8B54"/>
    <w:lvl w:ilvl="0" w:tplc="CD9C754C">
      <w:start w:val="1"/>
      <w:numFmt w:val="decimal"/>
      <w:lvlText w:val="第%1章"/>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F047FF"/>
    <w:multiLevelType w:val="multilevel"/>
    <w:tmpl w:val="8D64C5E8"/>
    <w:lvl w:ilvl="0">
      <w:start w:val="4"/>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0DD798F"/>
    <w:multiLevelType w:val="hybridMultilevel"/>
    <w:tmpl w:val="053E8C26"/>
    <w:lvl w:ilvl="0" w:tplc="26FE40B6">
      <w:start w:val="2"/>
      <w:numFmt w:val="decimal"/>
      <w:lvlText w:val="第%1章"/>
      <w:lvlJc w:val="left"/>
      <w:pPr>
        <w:tabs>
          <w:tab w:val="num" w:pos="720"/>
        </w:tabs>
        <w:ind w:left="720" w:hanging="720"/>
      </w:pPr>
      <w:rPr>
        <w:rFonts w:hint="default"/>
        <w:sz w:val="24"/>
        <w:lang w:val="en-US"/>
      </w:rPr>
    </w:lvl>
    <w:lvl w:ilvl="1" w:tplc="77E4F66C">
      <w:start w:val="1"/>
      <w:numFmt w:val="lowerLetter"/>
      <w:lvlText w:val="%2)"/>
      <w:lvlJc w:val="left"/>
      <w:pPr>
        <w:tabs>
          <w:tab w:val="num" w:pos="825"/>
        </w:tabs>
        <w:ind w:left="825" w:hanging="405"/>
      </w:pPr>
      <w:rPr>
        <w:rFonts w:hint="default"/>
      </w:rPr>
    </w:lvl>
    <w:lvl w:ilvl="2" w:tplc="CB6479F2">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6F35A0B"/>
    <w:multiLevelType w:val="multilevel"/>
    <w:tmpl w:val="3D02F9C8"/>
    <w:lvl w:ilvl="0">
      <w:start w:val="3"/>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74D55A58"/>
    <w:multiLevelType w:val="multilevel"/>
    <w:tmpl w:val="6D20D316"/>
    <w:lvl w:ilvl="0">
      <w:start w:val="1"/>
      <w:numFmt w:val="decimal"/>
      <w:lvlText w:val="%1"/>
      <w:lvlJc w:val="left"/>
      <w:pPr>
        <w:tabs>
          <w:tab w:val="num" w:pos="425"/>
        </w:tabs>
        <w:ind w:left="425" w:hanging="425"/>
      </w:pPr>
      <w:rPr>
        <w:rFonts w:hint="eastAsia"/>
      </w:rPr>
    </w:lvl>
    <w:lvl w:ilvl="1">
      <w:start w:val="1"/>
      <w:numFmt w:val="decimal"/>
      <w:lvlText w:val="2.%2"/>
      <w:lvlJc w:val="left"/>
      <w:pPr>
        <w:tabs>
          <w:tab w:val="num" w:pos="567"/>
        </w:tabs>
        <w:ind w:left="567"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16cid:durableId="1669166234">
    <w:abstractNumId w:val="4"/>
  </w:num>
  <w:num w:numId="2" w16cid:durableId="1002397431">
    <w:abstractNumId w:val="2"/>
  </w:num>
  <w:num w:numId="3" w16cid:durableId="1854372394">
    <w:abstractNumId w:val="0"/>
  </w:num>
  <w:num w:numId="4" w16cid:durableId="359480484">
    <w:abstractNumId w:val="3"/>
  </w:num>
  <w:num w:numId="5" w16cid:durableId="256417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501"/>
    <w:rsid w:val="0007099F"/>
    <w:rsid w:val="000908A9"/>
    <w:rsid w:val="000B33A9"/>
    <w:rsid w:val="00110364"/>
    <w:rsid w:val="001F1DE2"/>
    <w:rsid w:val="00297B5E"/>
    <w:rsid w:val="002C5E56"/>
    <w:rsid w:val="002D0DE7"/>
    <w:rsid w:val="003E79D1"/>
    <w:rsid w:val="00421E63"/>
    <w:rsid w:val="00576404"/>
    <w:rsid w:val="005D341C"/>
    <w:rsid w:val="00864180"/>
    <w:rsid w:val="00921570"/>
    <w:rsid w:val="00931103"/>
    <w:rsid w:val="00936D0E"/>
    <w:rsid w:val="00984FF8"/>
    <w:rsid w:val="009854A4"/>
    <w:rsid w:val="009B0579"/>
    <w:rsid w:val="009C4501"/>
    <w:rsid w:val="00A43656"/>
    <w:rsid w:val="00A87949"/>
    <w:rsid w:val="00B14A95"/>
    <w:rsid w:val="00B44D91"/>
    <w:rsid w:val="00B84ABE"/>
    <w:rsid w:val="00BC4C8E"/>
    <w:rsid w:val="00D3069D"/>
    <w:rsid w:val="00D43C9E"/>
    <w:rsid w:val="00E5615D"/>
    <w:rsid w:val="00E928AE"/>
    <w:rsid w:val="00EF7C5B"/>
    <w:rsid w:val="00F902A6"/>
    <w:rsid w:val="00FA10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4073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7949"/>
    <w:pPr>
      <w:widowControl w:val="0"/>
      <w:jc w:val="both"/>
    </w:pPr>
    <w:rPr>
      <w:rFonts w:cs="Times New Roman"/>
      <w:szCs w:val="24"/>
    </w:rPr>
  </w:style>
  <w:style w:type="paragraph" w:styleId="1">
    <w:name w:val="heading 1"/>
    <w:basedOn w:val="a"/>
    <w:next w:val="a"/>
    <w:link w:val="10"/>
    <w:qFormat/>
    <w:rsid w:val="00A87949"/>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7949"/>
    <w:pPr>
      <w:tabs>
        <w:tab w:val="center" w:pos="4252"/>
        <w:tab w:val="right" w:pos="8504"/>
      </w:tabs>
      <w:snapToGrid w:val="0"/>
    </w:pPr>
  </w:style>
  <w:style w:type="character" w:customStyle="1" w:styleId="a4">
    <w:name w:val="ヘッダー (文字)"/>
    <w:basedOn w:val="a0"/>
    <w:link w:val="a3"/>
    <w:uiPriority w:val="99"/>
    <w:rsid w:val="00A87949"/>
  </w:style>
  <w:style w:type="paragraph" w:styleId="a5">
    <w:name w:val="footer"/>
    <w:basedOn w:val="a"/>
    <w:link w:val="a6"/>
    <w:unhideWhenUsed/>
    <w:rsid w:val="00A87949"/>
    <w:pPr>
      <w:tabs>
        <w:tab w:val="center" w:pos="4252"/>
        <w:tab w:val="right" w:pos="8504"/>
      </w:tabs>
      <w:snapToGrid w:val="0"/>
    </w:pPr>
  </w:style>
  <w:style w:type="character" w:customStyle="1" w:styleId="a6">
    <w:name w:val="フッター (文字)"/>
    <w:basedOn w:val="a0"/>
    <w:link w:val="a5"/>
    <w:rsid w:val="00A87949"/>
  </w:style>
  <w:style w:type="character" w:customStyle="1" w:styleId="10">
    <w:name w:val="見出し 1 (文字)"/>
    <w:basedOn w:val="a0"/>
    <w:link w:val="1"/>
    <w:rsid w:val="00A87949"/>
    <w:rPr>
      <w:rFonts w:ascii="Arial" w:eastAsia="ＭＳ ゴシック" w:hAnsi="Arial" w:cs="Times New Roman"/>
      <w:sz w:val="24"/>
      <w:szCs w:val="24"/>
    </w:rPr>
  </w:style>
  <w:style w:type="paragraph" w:styleId="a7">
    <w:name w:val="Date"/>
    <w:basedOn w:val="a"/>
    <w:next w:val="a"/>
    <w:link w:val="a8"/>
    <w:rsid w:val="00A87949"/>
  </w:style>
  <w:style w:type="character" w:customStyle="1" w:styleId="a8">
    <w:name w:val="日付 (文字)"/>
    <w:basedOn w:val="a0"/>
    <w:link w:val="a7"/>
    <w:rsid w:val="00A87949"/>
    <w:rPr>
      <w:rFonts w:cs="Times New Roman"/>
      <w:szCs w:val="24"/>
    </w:rPr>
  </w:style>
  <w:style w:type="paragraph" w:styleId="11">
    <w:name w:val="toc 1"/>
    <w:basedOn w:val="a"/>
    <w:next w:val="a"/>
    <w:autoRedefine/>
    <w:uiPriority w:val="39"/>
    <w:rsid w:val="00A87949"/>
  </w:style>
  <w:style w:type="character" w:styleId="a9">
    <w:name w:val="Hyperlink"/>
    <w:uiPriority w:val="99"/>
    <w:rsid w:val="00A879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188</Words>
  <Characters>1078</Characters>
  <Application>Microsoft Office Word</Application>
  <DocSecurity>0</DocSecurity>
  <Lines>8</Lines>
  <Paragraphs>2</Paragraphs>
  <ScaleCrop>false</ScaleCrop>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2025-10-09T02:15:00Z</dcterms:created>
  <dcterms:modified xsi:type="dcterms:W3CDTF">2025-10-09T05:40:00Z</dcterms:modified>
</cp:coreProperties>
</file>